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22" w14:textId="77777777" w:rsidR="00E41163" w:rsidRDefault="00E41163">
      <w:pPr>
        <w:rPr>
          <w:rFonts w:ascii="Open Sans" w:hAnsi="Open Sans" w:cs="Open Sans"/>
          <w:b/>
          <w:bCs/>
        </w:rPr>
      </w:pPr>
      <w:r>
        <w:rPr>
          <w:rFonts w:ascii="Open Sans" w:hAnsi="Open Sans" w:cs="Open Sans"/>
          <w:b/>
          <w:bCs/>
        </w:rPr>
        <w:t xml:space="preserve">Tiernan koulu: </w:t>
      </w:r>
    </w:p>
    <w:p w14:paraId="13E678CF" w14:textId="2253BF6B" w:rsidR="00F03CAA" w:rsidRDefault="00074DB6">
      <w:pPr>
        <w:rPr>
          <w:rFonts w:ascii="Open Sans" w:hAnsi="Open Sans" w:cs="Open Sans"/>
          <w:b/>
          <w:bCs/>
        </w:rPr>
      </w:pPr>
      <w:r w:rsidRPr="00E41163">
        <w:rPr>
          <w:rFonts w:ascii="Open Sans" w:hAnsi="Open Sans" w:cs="Open Sans"/>
          <w:b/>
          <w:bCs/>
        </w:rPr>
        <w:t>Suunnitelma oppilaiden ja opiskelijoiden suojaamiseksi väkivallalta, kiusaamiselta ja häirinnältä</w:t>
      </w:r>
    </w:p>
    <w:p w14:paraId="6E41428F" w14:textId="77777777" w:rsidR="006A319E" w:rsidRDefault="006A319E" w:rsidP="00074DB6">
      <w:pPr>
        <w:spacing w:after="150" w:line="240" w:lineRule="auto"/>
        <w:rPr>
          <w:rFonts w:eastAsia="Times New Roman"/>
        </w:rPr>
      </w:pPr>
      <w:hyperlink r:id="rId5" w:history="1">
        <w:r>
          <w:rPr>
            <w:rStyle w:val="Hyperlinkki"/>
            <w:rFonts w:eastAsia="Times New Roman"/>
          </w:rPr>
          <w:t>Toimintamalli kiusaamis- tai häiri</w:t>
        </w:r>
        <w:r>
          <w:rPr>
            <w:rStyle w:val="Hyperlinkki"/>
            <w:rFonts w:eastAsia="Times New Roman"/>
          </w:rPr>
          <w:t>ntätilanteissa Tiernan koulu PDF</w:t>
        </w:r>
      </w:hyperlink>
    </w:p>
    <w:p w14:paraId="2E9D2975" w14:textId="25F9766F"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1. Yksikkömme kehittää, toteuttaa ja arvioi suunnitelmallisesti tasa-arvoista ja yhdenvertaista toimintakulttuuria lapsen edun mukaisesti</w:t>
      </w:r>
    </w:p>
    <w:p w14:paraId="5E4C31D6" w14:textId="6E89D571"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Tasa-arvo- ja yhdenvertaisuussuunnitelma on ajan tasalla ja sitä toteutetaan toiminnallisesti osana yksikössä tehtävää hyvinvointityötä.</w:t>
      </w:r>
    </w:p>
    <w:p w14:paraId="2C20D1C2" w14:textId="77777777"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Yksikössämme on selkeät järjestyssäännöt ja kaikki tietävät, mikä on sallittua ja mikä ei.</w:t>
      </w:r>
    </w:p>
    <w:p w14:paraId="021BD25A" w14:textId="77777777"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Tasa-arvoinen ja yhdenvertainen toiminta koskee sekä lapsia että yksikön aikuisia.</w:t>
      </w:r>
    </w:p>
    <w:p w14:paraId="00617621" w14:textId="77777777"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Yksikössämme kunnioitetaan toisen koskemattomuutta ja omia rajoja. </w:t>
      </w:r>
    </w:p>
    <w:p w14:paraId="35FD82A5" w14:textId="77777777"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Kertomisen kynnys on matala: Kaikki tietävät, kenelle kerron ja miten sekä mitä sitten tapahtuu.</w:t>
      </w:r>
    </w:p>
    <w:p w14:paraId="5989B652" w14:textId="77777777"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Toimintakulttuurin kehittämis-, toteutus- ja arviointityössä ovat mukana lapset, nuoret ja huoltajat.</w:t>
      </w:r>
    </w:p>
    <w:p w14:paraId="13245530" w14:textId="77777777"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Yksikkömme tekee eri tavoin näkyväksi kiusaamisen, väkivallan ja häirinnän vastaisen työn.</w:t>
      </w:r>
    </w:p>
    <w:p w14:paraId="73E4CD67" w14:textId="77777777" w:rsidR="00074DB6" w:rsidRPr="00074DB6" w:rsidRDefault="00074DB6" w:rsidP="00074DB6">
      <w:pPr>
        <w:numPr>
          <w:ilvl w:val="0"/>
          <w:numId w:val="1"/>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Tunne-, vuorovaikutus- ja turvataidot ovat koko opiskeluyhteisön hyvinvoinnin perustana.</w:t>
      </w:r>
    </w:p>
    <w:p w14:paraId="3EF2ED05"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2. Yksikkömme toteuttaa tunne- ja turvataitokasvatusta</w:t>
      </w:r>
    </w:p>
    <w:p w14:paraId="087BBD60" w14:textId="7E21E9C5" w:rsidR="00074DB6" w:rsidRPr="00074DB6" w:rsidRDefault="00074DB6" w:rsidP="00074DB6">
      <w:pPr>
        <w:spacing w:after="150" w:line="240" w:lineRule="auto"/>
        <w:rPr>
          <w:rFonts w:ascii="Segoe UI" w:eastAsia="Times New Roman" w:hAnsi="Segoe UI" w:cs="Segoe UI"/>
          <w:color w:val="262626"/>
          <w:sz w:val="21"/>
          <w:szCs w:val="21"/>
          <w:lang w:eastAsia="fi-FI"/>
        </w:rPr>
      </w:pPr>
      <w:r>
        <w:rPr>
          <w:rFonts w:ascii="Segoe UI" w:eastAsia="Times New Roman" w:hAnsi="Segoe UI" w:cs="Segoe UI"/>
          <w:color w:val="262626"/>
          <w:sz w:val="21"/>
          <w:szCs w:val="21"/>
          <w:lang w:eastAsia="fi-FI"/>
        </w:rPr>
        <w:t>P</w:t>
      </w:r>
      <w:r w:rsidRPr="00074DB6">
        <w:rPr>
          <w:rFonts w:ascii="Segoe UI" w:eastAsia="Times New Roman" w:hAnsi="Segoe UI" w:cs="Segoe UI"/>
          <w:color w:val="262626"/>
          <w:sz w:val="21"/>
          <w:szCs w:val="21"/>
          <w:lang w:eastAsia="fi-FI"/>
        </w:rPr>
        <w:t>erusopetuksessa tunne- ja turvataitokasvatuksella vahvistetaan lasten ja nuorten itsetuntoa ja tunnetaitoja, vuorovaikutustaitoja, selviytymistaitoja sekä digiturvataitoja. Tunne- ja turvataitokasvatuksen avulla edistetään lapsen ja nuoren omia taitoja puolustaa itseään ja rajojaan kiusaamisen, väkivallan, häirinnän, houkuttelun ja ahdistelun tilanteissa niin lasten keskinäisissä suhteissa kuin myös aikuisten ja lasten välisissä suhteissa kaikissa ympäristöissä. Lapsia ohjataan kertomaan huolistaan turvalliselle aikuiselle, sillä vastuu lasten turvallisuudesta ja hyvinvoinnista on kaikilla aikuisilla.</w:t>
      </w:r>
    </w:p>
    <w:p w14:paraId="0E1CB636" w14:textId="77777777" w:rsidR="00074DB6" w:rsidRPr="00074DB6" w:rsidRDefault="00074DB6" w:rsidP="00074DB6">
      <w:pPr>
        <w:numPr>
          <w:ilvl w:val="0"/>
          <w:numId w:val="2"/>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Yksikössämme vahvistetaan luottamuksen ilmapiiriä, lapsen omaa toimijuuden kokemusta, aikuisten turvaverkkoa ja moniammatillisten sidosryhmien yhteistyötä.</w:t>
      </w:r>
    </w:p>
    <w:p w14:paraId="7E870124" w14:textId="6DCA35AC" w:rsidR="00074DB6" w:rsidRPr="00074DB6" w:rsidRDefault="00074DB6" w:rsidP="00074DB6">
      <w:pPr>
        <w:numPr>
          <w:ilvl w:val="0"/>
          <w:numId w:val="2"/>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 xml:space="preserve">Yksikössämme toteutetaan tunne- ja turvataitokasvatusta </w:t>
      </w:r>
      <w:r>
        <w:rPr>
          <w:rFonts w:ascii="Segoe UI" w:eastAsia="Times New Roman" w:hAnsi="Segoe UI" w:cs="Segoe UI"/>
          <w:color w:val="262626"/>
          <w:sz w:val="21"/>
          <w:szCs w:val="21"/>
          <w:lang w:eastAsia="fi-FI"/>
        </w:rPr>
        <w:t xml:space="preserve">perusopetuksen </w:t>
      </w:r>
      <w:r w:rsidRPr="00074DB6">
        <w:rPr>
          <w:rFonts w:ascii="Segoe UI" w:eastAsia="Times New Roman" w:hAnsi="Segoe UI" w:cs="Segoe UI"/>
          <w:color w:val="262626"/>
          <w:sz w:val="21"/>
          <w:szCs w:val="21"/>
          <w:lang w:eastAsia="fi-FI"/>
        </w:rPr>
        <w:t>ops:n mukaisesti.</w:t>
      </w:r>
    </w:p>
    <w:p w14:paraId="1C43C5E1" w14:textId="77777777" w:rsidR="00074DB6" w:rsidRPr="00074DB6" w:rsidRDefault="00074DB6" w:rsidP="00074DB6">
      <w:pPr>
        <w:numPr>
          <w:ilvl w:val="0"/>
          <w:numId w:val="2"/>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Tunne- ja turvataitokasvatuksessa tehdään yhteistyötä kotien kanssa.</w:t>
      </w:r>
    </w:p>
    <w:p w14:paraId="1665FA08" w14:textId="76123974" w:rsidR="00074DB6" w:rsidRDefault="00074DB6" w:rsidP="00074DB6">
      <w:pPr>
        <w:numPr>
          <w:ilvl w:val="0"/>
          <w:numId w:val="2"/>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Perusopetusyksikössä toimiva tunne- ja turvataitovastaava koordinoi tunne- ja turvataitokasvatuksen käytännön toteutusta yhteistyössä koulun toimijoiden kanssa ennaltaehkäisevän työn osalta ja osallistuu op</w:t>
      </w:r>
      <w:r>
        <w:rPr>
          <w:rFonts w:ascii="Segoe UI" w:eastAsia="Times New Roman" w:hAnsi="Segoe UI" w:cs="Segoe UI"/>
          <w:color w:val="262626"/>
          <w:sz w:val="21"/>
          <w:szCs w:val="21"/>
          <w:lang w:eastAsia="fi-FI"/>
        </w:rPr>
        <w:t>iskelu</w:t>
      </w:r>
      <w:r w:rsidRPr="00074DB6">
        <w:rPr>
          <w:rFonts w:ascii="Segoe UI" w:eastAsia="Times New Roman" w:hAnsi="Segoe UI" w:cs="Segoe UI"/>
          <w:color w:val="262626"/>
          <w:sz w:val="21"/>
          <w:szCs w:val="21"/>
          <w:lang w:eastAsia="fi-FI"/>
        </w:rPr>
        <w:t>huoltoryhmän työskentelyyn aihetta käsiteltäessä.</w:t>
      </w:r>
    </w:p>
    <w:p w14:paraId="3FA5CEFC"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3. Yksikössämme käytetään pisarapuuttumisen mallia</w:t>
      </w:r>
    </w:p>
    <w:p w14:paraId="570267FF"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Kiusaamiselta, häirinnältä ja väkivallalta suojaaminen on koko henkilöstön tehtävä, joka vaatii aikuisen havainnointia, aitoa läsnäoloa ja välitöntä puuttumista epäasialliseen käyttäytymiseen. Minkäänlaista kiusaamista, väkivaltaa tai häirintää ei hyväksytä ja ko. tilanteisiin puututaan heti pisarapuuttumisen mallin mukaisesti lapsen ikä- ja kehitystaso huomioiden.</w:t>
      </w:r>
    </w:p>
    <w:p w14:paraId="125C824C" w14:textId="77777777" w:rsidR="00074DB6" w:rsidRPr="00074DB6" w:rsidRDefault="00074DB6" w:rsidP="00074DB6">
      <w:pPr>
        <w:numPr>
          <w:ilvl w:val="0"/>
          <w:numId w:val="3"/>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Yksikössämme on laadittu ja käytössä toimintamalli kiusaamiselta, väkivallalta ja häirinnältä suojaamiseksi.</w:t>
      </w:r>
    </w:p>
    <w:p w14:paraId="01FF5D3A" w14:textId="77777777" w:rsidR="00074DB6" w:rsidRPr="00074DB6" w:rsidRDefault="00074DB6" w:rsidP="00074DB6">
      <w:pPr>
        <w:numPr>
          <w:ilvl w:val="0"/>
          <w:numId w:val="3"/>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Lapsen vihjeet ja kertomukset kiusaamisesta, väkivallasta ja häirinnästä otetaan aina vakavasti.</w:t>
      </w:r>
    </w:p>
    <w:p w14:paraId="3CA835B7" w14:textId="77777777" w:rsidR="00074DB6" w:rsidRPr="00074DB6" w:rsidRDefault="00074DB6" w:rsidP="00074DB6">
      <w:pPr>
        <w:numPr>
          <w:ilvl w:val="0"/>
          <w:numId w:val="3"/>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Huomioidaan myös tilanteet, missä lapsi toimii oikein ja annetaan myönteistä palautetta edistymisestä; pisarapuututaan myös myönteiseen.</w:t>
      </w:r>
    </w:p>
    <w:p w14:paraId="523BA214"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lastRenderedPageBreak/>
        <w:t>4. Yksikkömme työskentelee järjestelmällisesti väkivaltaa, kiusaamista ja häirintää vastaan, sitouttaa siihen lasten ja nuorten huoltajat sekä tekee yhteistyötä moniammatillisten sidosryhmien kanssa</w:t>
      </w:r>
    </w:p>
    <w:p w14:paraId="54C5AA0A" w14:textId="41A5CEB2"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Yhteiset arvot ja pelisäännöt ovat lähtökohta ja edellytys kiusaamisen, väkivallan ja häirinnän vastaiselle työlle. Yksikössämme osallistetaan huoltajia ja tiedotetaan heitä tavoista ennaltaehkäistä, puuttua ja toimia kiusaamisen, väkivallan ja häirinnän vastaisesti. Huoltajat osallistetaan kiusaamis-, väkivalta- ja häirintätilanteiden selvittelyyn matalalla kynnyksellä.</w:t>
      </w:r>
    </w:p>
    <w:p w14:paraId="3E191421"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 </w:t>
      </w:r>
    </w:p>
    <w:p w14:paraId="63260F4D"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5. Yksikössämme tehdään tiivistä ja aloitteellista yhteistyötä hyvinvointipalvelujen, poliisin sekä kolmannen sektorin toimijoiden kanssa</w:t>
      </w:r>
    </w:p>
    <w:p w14:paraId="4625EA98" w14:textId="77777777" w:rsidR="00074DB6" w:rsidRPr="00074DB6" w:rsidRDefault="00074DB6" w:rsidP="00074DB6">
      <w:pPr>
        <w:numPr>
          <w:ilvl w:val="0"/>
          <w:numId w:val="4"/>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Yksikössämme on selkeä toimintamalli haastaviin kiusaamis-, väkivalta- ja häirintätilanteisiin.</w:t>
      </w:r>
    </w:p>
    <w:p w14:paraId="66EEF952" w14:textId="4A224FBC" w:rsidR="00074DB6" w:rsidRPr="00074DB6" w:rsidRDefault="00074DB6" w:rsidP="00074DB6">
      <w:pPr>
        <w:numPr>
          <w:ilvl w:val="0"/>
          <w:numId w:val="4"/>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Yksikössämme tehdään ennaltaehkäisevää ja tilanteisiin puuttuvaa yhteistyötä koulupoliisin kanssa.</w:t>
      </w:r>
    </w:p>
    <w:p w14:paraId="78DFA331"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6. Yksikössämme varmistetaan ja järjestetään tuki kaikille osallisille</w:t>
      </w:r>
    </w:p>
    <w:p w14:paraId="368477ED" w14:textId="240EEEF7" w:rsidR="00074DB6" w:rsidRPr="00074DB6" w:rsidRDefault="00074DB6" w:rsidP="00074DB6">
      <w:pPr>
        <w:numPr>
          <w:ilvl w:val="0"/>
          <w:numId w:val="5"/>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Varmistetaan, ettei uhri jää yksin ja hän on turvassa koulupäivän aikana.</w:t>
      </w:r>
      <w:r>
        <w:rPr>
          <w:rFonts w:ascii="Segoe UI" w:eastAsia="Times New Roman" w:hAnsi="Segoe UI" w:cs="Segoe UI"/>
          <w:color w:val="262626"/>
          <w:sz w:val="21"/>
          <w:szCs w:val="21"/>
          <w:lang w:eastAsia="fi-FI"/>
        </w:rPr>
        <w:t xml:space="preserve"> Koulumme henkilökunta varmistaa, että uhrilla on turvallinen aikuinen </w:t>
      </w:r>
      <w:r w:rsidR="00CD07B3">
        <w:rPr>
          <w:rFonts w:ascii="Segoe UI" w:eastAsia="Times New Roman" w:hAnsi="Segoe UI" w:cs="Segoe UI"/>
          <w:color w:val="262626"/>
          <w:sz w:val="21"/>
          <w:szCs w:val="21"/>
          <w:lang w:eastAsia="fi-FI"/>
        </w:rPr>
        <w:t>seurana.</w:t>
      </w:r>
      <w:r w:rsidRPr="00074DB6">
        <w:rPr>
          <w:rFonts w:ascii="Segoe UI" w:eastAsia="Times New Roman" w:hAnsi="Segoe UI" w:cs="Segoe UI"/>
          <w:color w:val="262626"/>
          <w:sz w:val="21"/>
          <w:szCs w:val="21"/>
          <w:lang w:eastAsia="fi-FI"/>
        </w:rPr>
        <w:t> </w:t>
      </w:r>
    </w:p>
    <w:p w14:paraId="12F992F2" w14:textId="2587FD9E" w:rsidR="00074DB6" w:rsidRPr="00074DB6" w:rsidRDefault="00074DB6" w:rsidP="00074DB6">
      <w:pPr>
        <w:numPr>
          <w:ilvl w:val="0"/>
          <w:numId w:val="5"/>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 xml:space="preserve">Jos epäillään, että oppilaan koulumatka ei ole turvallinen kiusaamisen, väkivallan tai häirinnän </w:t>
      </w:r>
      <w:r>
        <w:rPr>
          <w:rFonts w:ascii="Segoe UI" w:eastAsia="Times New Roman" w:hAnsi="Segoe UI" w:cs="Segoe UI"/>
          <w:color w:val="262626"/>
          <w:sz w:val="21"/>
          <w:szCs w:val="21"/>
          <w:lang w:eastAsia="fi-FI"/>
        </w:rPr>
        <w:t>takia</w:t>
      </w:r>
      <w:r w:rsidRPr="00074DB6">
        <w:rPr>
          <w:rFonts w:ascii="Segoe UI" w:eastAsia="Times New Roman" w:hAnsi="Segoe UI" w:cs="Segoe UI"/>
          <w:color w:val="262626"/>
          <w:sz w:val="21"/>
          <w:szCs w:val="21"/>
          <w:lang w:eastAsia="fi-FI"/>
        </w:rPr>
        <w:t>, asiasta ilmoitetaan osapuolten huoltajille.</w:t>
      </w:r>
    </w:p>
    <w:p w14:paraId="0B870B35" w14:textId="77777777" w:rsidR="00074DB6" w:rsidRPr="00074DB6" w:rsidRDefault="00074DB6" w:rsidP="00074DB6">
      <w:pPr>
        <w:numPr>
          <w:ilvl w:val="0"/>
          <w:numId w:val="5"/>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Henkilökuntaan kuuluva ottaa yhteistyökumppanin mukaan tilanteiden selvittämiseen.</w:t>
      </w:r>
    </w:p>
    <w:p w14:paraId="7A7FA810" w14:textId="7480CEFC" w:rsidR="00074DB6" w:rsidRPr="00074DB6" w:rsidRDefault="00074DB6" w:rsidP="00074DB6">
      <w:pPr>
        <w:numPr>
          <w:ilvl w:val="0"/>
          <w:numId w:val="5"/>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Eri osapuolille (uhrille, tekijälle, perheille ja henkilökuntaan kuuluvalle) tarjotaan mahdollisuutta psykososiaaliseen tukeen ja jälkihoitoon opiskeluhuollon, hyvinvointipalveluiden sekä työterveyden toimesta.</w:t>
      </w:r>
    </w:p>
    <w:p w14:paraId="0E5F6D1E"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7. Kiusaamis-, väkivalta- ja häirintätapausten selvittäminen kirjataan oppilastietojärjestelmään</w:t>
      </w:r>
    </w:p>
    <w:p w14:paraId="7DE9E2C0" w14:textId="464F89D2"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Kiusaamis-, väkivalta- ja häirintätapausten selvittäminen on tärkeä kirjata. Wilmassa on muistiopohja kiusaamis-, väkivalta- ja häirintätilanteiden selvittämistä varten. Kiusaamis-, väkivalta- ja häirintätilanteet kirjataan Wilman Tuntimerkinnät-välilehdelle</w:t>
      </w:r>
    </w:p>
    <w:p w14:paraId="10ACCB33"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 </w:t>
      </w:r>
    </w:p>
    <w:p w14:paraId="4FFC2949"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8. Yhteisöllinen OHR vastaa säännöllisestä väkivallan, kiusaamisen ja häirinnän vastaisen työn suunnittelusta, seurannasta ja arvioinnista</w:t>
      </w:r>
    </w:p>
    <w:p w14:paraId="17C8B37B"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u w:val="single"/>
          <w:lang w:eastAsia="fi-FI"/>
        </w:rPr>
        <w:t>Yksittäiset tapaukset:</w:t>
      </w:r>
    </w:p>
    <w:p w14:paraId="099A46FC" w14:textId="77777777" w:rsidR="00074DB6" w:rsidRPr="00074DB6" w:rsidRDefault="00074DB6" w:rsidP="00074DB6">
      <w:pPr>
        <w:numPr>
          <w:ilvl w:val="0"/>
          <w:numId w:val="6"/>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Tapaamisten seuranta toteutetaan yksikön kiusaamisen, väkivallan ja häirinnän vastaisen suunnitelman mukaisesti.</w:t>
      </w:r>
    </w:p>
    <w:p w14:paraId="7EA1E817" w14:textId="77777777" w:rsidR="00074DB6" w:rsidRPr="00074DB6" w:rsidRDefault="00074DB6" w:rsidP="00074DB6">
      <w:pPr>
        <w:numPr>
          <w:ilvl w:val="0"/>
          <w:numId w:val="6"/>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Varmistetaan, että asioihin palataan. Asiaa ei jätetä kesken. Sovitaan tarkistuspalaveri.</w:t>
      </w:r>
    </w:p>
    <w:p w14:paraId="2451C38D" w14:textId="77777777" w:rsidR="00074DB6" w:rsidRPr="00074DB6" w:rsidRDefault="00074DB6" w:rsidP="00074DB6">
      <w:pPr>
        <w:numPr>
          <w:ilvl w:val="0"/>
          <w:numId w:val="6"/>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Tarvittaessa käytetään Lapset puheeksi -menetelmää.</w:t>
      </w:r>
    </w:p>
    <w:p w14:paraId="6FC7C22D"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u w:val="single"/>
          <w:lang w:eastAsia="fi-FI"/>
        </w:rPr>
        <w:t>Yhteisötasolla tapahtuva seuranta:</w:t>
      </w:r>
    </w:p>
    <w:p w14:paraId="576E9AC4" w14:textId="184D471D" w:rsidR="00074DB6" w:rsidRPr="00074DB6" w:rsidRDefault="00074DB6" w:rsidP="00083E02">
      <w:pPr>
        <w:numPr>
          <w:ilvl w:val="0"/>
          <w:numId w:val="7"/>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 xml:space="preserve">Opiskeluhuoltoryhmä seuraa ja arvioi vuosittain kiusaamisen, väkivallan ja häirinnän vastaisia toimia sekä tasa-arvo- ja yhdenvertaisuussuunnitelman toteutumista, osaamistarpeita sekä kehittämiskohteita teesit huomioiden. Asiasta raportoidaan sivistys- ja kulttuuripalvelujen </w:t>
      </w:r>
      <w:r w:rsidRPr="00074DB6">
        <w:rPr>
          <w:rFonts w:ascii="Segoe UI" w:eastAsia="Times New Roman" w:hAnsi="Segoe UI" w:cs="Segoe UI"/>
          <w:color w:val="262626"/>
          <w:sz w:val="21"/>
          <w:szCs w:val="21"/>
          <w:lang w:eastAsia="fi-FI"/>
        </w:rPr>
        <w:lastRenderedPageBreak/>
        <w:t>turvallisuusjohtamisen tiimille vuosittain yksiköille suunnatun kyselyn kautta. (kyselyä ei tarvittane, jos tilastotieto saadaan oppilastietojärjestelmästä)</w:t>
      </w:r>
    </w:p>
    <w:p w14:paraId="49342AAB" w14:textId="77777777"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9. Yksikössämme tunnistetaan, että henkilöstön täydennyskoulutus sekä oppilaitosyhteisön tiedon lisääminen kiusaamisesta, väkivallasta ja häirinnästä ovat tehokasta ennaltaehkäisyä</w:t>
      </w:r>
    </w:p>
    <w:p w14:paraId="7155B750" w14:textId="77777777" w:rsidR="00074DB6" w:rsidRPr="00074DB6" w:rsidRDefault="00074DB6" w:rsidP="00074DB6">
      <w:pPr>
        <w:numPr>
          <w:ilvl w:val="0"/>
          <w:numId w:val="8"/>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Koulutussuunnitelman mukaisesti henkilökunnalle järjestetään täydennyskoulutusta osaamistarpeet tunnistaen ja osaamista vahvistaen.</w:t>
      </w:r>
    </w:p>
    <w:p w14:paraId="00666610" w14:textId="77777777" w:rsidR="00074DB6" w:rsidRPr="00074DB6" w:rsidRDefault="00074DB6" w:rsidP="00074DB6">
      <w:pPr>
        <w:numPr>
          <w:ilvl w:val="0"/>
          <w:numId w:val="8"/>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Henkilökunnan osaamista ennaltaehkäistä, tunnistaa ja puuttua kiusaamiseen, väkivaltaan ja häirintään päivitetään joka lukuvuoden alussa.</w:t>
      </w:r>
    </w:p>
    <w:p w14:paraId="736619CC" w14:textId="77777777" w:rsidR="00074DB6" w:rsidRPr="00074DB6" w:rsidRDefault="00074DB6" w:rsidP="00074DB6">
      <w:pPr>
        <w:numPr>
          <w:ilvl w:val="0"/>
          <w:numId w:val="8"/>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Uusi työntekijä perehdytetään yksikön kiusaamisen, väkivallan ja häirinnän vastaiseen toimintamalliin.</w:t>
      </w:r>
    </w:p>
    <w:p w14:paraId="2EF8AAD6" w14:textId="77777777" w:rsidR="00074DB6" w:rsidRPr="00074DB6" w:rsidRDefault="00074DB6" w:rsidP="00074DB6">
      <w:pPr>
        <w:numPr>
          <w:ilvl w:val="0"/>
          <w:numId w:val="8"/>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Restoratiivisia sovittelumenetelmiä hyödynnetään yksikössämme ja yksikössämme on siihen liittyvää osaamista.</w:t>
      </w:r>
    </w:p>
    <w:p w14:paraId="14BEA20C" w14:textId="77777777" w:rsidR="00074DB6" w:rsidRPr="00074DB6" w:rsidRDefault="00074DB6" w:rsidP="00074DB6">
      <w:pPr>
        <w:numPr>
          <w:ilvl w:val="0"/>
          <w:numId w:val="8"/>
        </w:numPr>
        <w:spacing w:before="100" w:beforeAutospacing="1" w:after="100" w:afterAutospacing="1" w:line="240" w:lineRule="auto"/>
        <w:ind w:left="495"/>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Yksikössämme varmistetaan, että lapset ja huoltajat tuntevat toimintasuunnitelmat ja heitä on osallistettu niiden laadintaan.</w:t>
      </w:r>
    </w:p>
    <w:p w14:paraId="7A8124B2" w14:textId="0DCCE9D4" w:rsidR="00074DB6" w:rsidRPr="00074DB6" w:rsidRDefault="00074DB6" w:rsidP="00083E02">
      <w:pPr>
        <w:numPr>
          <w:ilvl w:val="1"/>
          <w:numId w:val="8"/>
        </w:numPr>
        <w:spacing w:before="100" w:beforeAutospacing="1" w:after="100" w:afterAutospacing="1" w:line="240" w:lineRule="auto"/>
        <w:ind w:left="990"/>
        <w:rPr>
          <w:rFonts w:ascii="Segoe UI" w:eastAsia="Times New Roman" w:hAnsi="Segoe UI" w:cs="Segoe UI"/>
          <w:color w:val="262626"/>
          <w:sz w:val="21"/>
          <w:szCs w:val="21"/>
          <w:lang w:eastAsia="fi-FI"/>
        </w:rPr>
      </w:pPr>
      <w:r w:rsidRPr="00074DB6">
        <w:rPr>
          <w:rFonts w:ascii="Segoe UI" w:eastAsia="Times New Roman" w:hAnsi="Segoe UI" w:cs="Segoe UI"/>
          <w:color w:val="262626"/>
          <w:sz w:val="21"/>
          <w:szCs w:val="21"/>
          <w:lang w:eastAsia="fi-FI"/>
        </w:rPr>
        <w:t>ajantasainen tieto niin lapsilla kuin huoltajilla</w:t>
      </w:r>
    </w:p>
    <w:p w14:paraId="4769C85C" w14:textId="1B68A819" w:rsidR="00074DB6" w:rsidRPr="00074DB6" w:rsidRDefault="00074DB6" w:rsidP="00074DB6">
      <w:pPr>
        <w:spacing w:after="150" w:line="240" w:lineRule="auto"/>
        <w:rPr>
          <w:rFonts w:ascii="Segoe UI" w:eastAsia="Times New Roman" w:hAnsi="Segoe UI" w:cs="Segoe UI"/>
          <w:color w:val="262626"/>
          <w:sz w:val="21"/>
          <w:szCs w:val="21"/>
          <w:lang w:eastAsia="fi-FI"/>
        </w:rPr>
      </w:pPr>
      <w:r w:rsidRPr="00074DB6">
        <w:rPr>
          <w:rFonts w:ascii="Open Sans" w:eastAsia="Times New Roman" w:hAnsi="Open Sans" w:cs="Open Sans"/>
          <w:b/>
          <w:bCs/>
          <w:color w:val="262626"/>
          <w:sz w:val="21"/>
          <w:szCs w:val="21"/>
          <w:lang w:eastAsia="fi-FI"/>
        </w:rPr>
        <w:t>10. Yksikkömme johto vastaa yhdessä op</w:t>
      </w:r>
      <w:r w:rsidR="00CD07B3">
        <w:rPr>
          <w:rFonts w:ascii="Open Sans" w:eastAsia="Times New Roman" w:hAnsi="Open Sans" w:cs="Open Sans"/>
          <w:b/>
          <w:bCs/>
          <w:color w:val="262626"/>
          <w:sz w:val="21"/>
          <w:szCs w:val="21"/>
          <w:lang w:eastAsia="fi-FI"/>
        </w:rPr>
        <w:t>iskelu</w:t>
      </w:r>
      <w:r w:rsidRPr="00074DB6">
        <w:rPr>
          <w:rFonts w:ascii="Open Sans" w:eastAsia="Times New Roman" w:hAnsi="Open Sans" w:cs="Open Sans"/>
          <w:b/>
          <w:bCs/>
          <w:color w:val="262626"/>
          <w:sz w:val="21"/>
          <w:szCs w:val="21"/>
          <w:lang w:eastAsia="fi-FI"/>
        </w:rPr>
        <w:t>huoltoryhmän kanssa siitä, että kiusaamisen, väkivallan ja häirinnän vastainen työ toteutuu Oulun kaupungin linjausten mukaisesti</w:t>
      </w:r>
    </w:p>
    <w:p w14:paraId="3432FFF7" w14:textId="77777777" w:rsidR="00074DB6" w:rsidRPr="00074DB6" w:rsidRDefault="00074DB6" w:rsidP="00074DB6">
      <w:pPr>
        <w:spacing w:before="100" w:beforeAutospacing="1" w:after="100" w:afterAutospacing="1" w:line="240" w:lineRule="auto"/>
        <w:rPr>
          <w:rFonts w:ascii="Segoe UI" w:eastAsia="Times New Roman" w:hAnsi="Segoe UI" w:cs="Segoe UI"/>
          <w:color w:val="262626"/>
          <w:sz w:val="21"/>
          <w:szCs w:val="21"/>
          <w:lang w:eastAsia="fi-FI"/>
        </w:rPr>
      </w:pPr>
    </w:p>
    <w:p w14:paraId="2154BAE9" w14:textId="77777777" w:rsidR="00074DB6" w:rsidRDefault="00074DB6"/>
    <w:sectPr w:rsidR="00074D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AF9"/>
    <w:multiLevelType w:val="multilevel"/>
    <w:tmpl w:val="AB5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612B4"/>
    <w:multiLevelType w:val="multilevel"/>
    <w:tmpl w:val="6B3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C1D78"/>
    <w:multiLevelType w:val="multilevel"/>
    <w:tmpl w:val="5496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07EA7"/>
    <w:multiLevelType w:val="multilevel"/>
    <w:tmpl w:val="4F28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63095"/>
    <w:multiLevelType w:val="multilevel"/>
    <w:tmpl w:val="DC3C8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E1D42"/>
    <w:multiLevelType w:val="multilevel"/>
    <w:tmpl w:val="2D74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62112"/>
    <w:multiLevelType w:val="multilevel"/>
    <w:tmpl w:val="C57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863E3"/>
    <w:multiLevelType w:val="multilevel"/>
    <w:tmpl w:val="A9B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432808">
    <w:abstractNumId w:val="2"/>
  </w:num>
  <w:num w:numId="2" w16cid:durableId="1746144770">
    <w:abstractNumId w:val="7"/>
  </w:num>
  <w:num w:numId="3" w16cid:durableId="68886817">
    <w:abstractNumId w:val="1"/>
  </w:num>
  <w:num w:numId="4" w16cid:durableId="952443140">
    <w:abstractNumId w:val="0"/>
  </w:num>
  <w:num w:numId="5" w16cid:durableId="1530295841">
    <w:abstractNumId w:val="3"/>
  </w:num>
  <w:num w:numId="6" w16cid:durableId="807016287">
    <w:abstractNumId w:val="6"/>
  </w:num>
  <w:num w:numId="7" w16cid:durableId="1502695727">
    <w:abstractNumId w:val="5"/>
  </w:num>
  <w:num w:numId="8" w16cid:durableId="767700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B6"/>
    <w:rsid w:val="00074DB6"/>
    <w:rsid w:val="00083E02"/>
    <w:rsid w:val="00281BB6"/>
    <w:rsid w:val="006A319E"/>
    <w:rsid w:val="007F19E2"/>
    <w:rsid w:val="00CD07B3"/>
    <w:rsid w:val="00D72F69"/>
    <w:rsid w:val="00E41163"/>
    <w:rsid w:val="00F03C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4196"/>
  <w15:chartTrackingRefBased/>
  <w15:docId w15:val="{84ED8388-CA72-403D-A07E-D5EAF17C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74DB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074DB6"/>
    <w:rPr>
      <w:b/>
      <w:bCs/>
    </w:rPr>
  </w:style>
  <w:style w:type="character" w:styleId="Hyperlinkki">
    <w:name w:val="Hyperlink"/>
    <w:basedOn w:val="Kappaleenoletusfontti"/>
    <w:uiPriority w:val="99"/>
    <w:semiHidden/>
    <w:unhideWhenUsed/>
    <w:rsid w:val="006A319E"/>
    <w:rPr>
      <w:color w:val="0000FF"/>
      <w:u w:val="single"/>
    </w:rPr>
  </w:style>
  <w:style w:type="character" w:styleId="AvattuHyperlinkki">
    <w:name w:val="FollowedHyperlink"/>
    <w:basedOn w:val="Kappaleenoletusfontti"/>
    <w:uiPriority w:val="99"/>
    <w:semiHidden/>
    <w:unhideWhenUsed/>
    <w:rsid w:val="00083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911">
      <w:bodyDiv w:val="1"/>
      <w:marLeft w:val="0"/>
      <w:marRight w:val="0"/>
      <w:marTop w:val="0"/>
      <w:marBottom w:val="0"/>
      <w:divBdr>
        <w:top w:val="none" w:sz="0" w:space="0" w:color="auto"/>
        <w:left w:val="none" w:sz="0" w:space="0" w:color="auto"/>
        <w:bottom w:val="none" w:sz="0" w:space="0" w:color="auto"/>
        <w:right w:val="none" w:sz="0" w:space="0" w:color="auto"/>
      </w:divBdr>
    </w:div>
    <w:div w:id="1483085581">
      <w:bodyDiv w:val="1"/>
      <w:marLeft w:val="0"/>
      <w:marRight w:val="0"/>
      <w:marTop w:val="0"/>
      <w:marBottom w:val="0"/>
      <w:divBdr>
        <w:top w:val="none" w:sz="0" w:space="0" w:color="auto"/>
        <w:left w:val="none" w:sz="0" w:space="0" w:color="auto"/>
        <w:bottom w:val="none" w:sz="0" w:space="0" w:color="auto"/>
        <w:right w:val="none" w:sz="0" w:space="0" w:color="auto"/>
      </w:divBdr>
    </w:div>
    <w:div w:id="1579174013">
      <w:bodyDiv w:val="1"/>
      <w:marLeft w:val="0"/>
      <w:marRight w:val="0"/>
      <w:marTop w:val="0"/>
      <w:marBottom w:val="0"/>
      <w:divBdr>
        <w:top w:val="none" w:sz="0" w:space="0" w:color="auto"/>
        <w:left w:val="none" w:sz="0" w:space="0" w:color="auto"/>
        <w:bottom w:val="none" w:sz="0" w:space="0" w:color="auto"/>
        <w:right w:val="none" w:sz="0" w:space="0" w:color="auto"/>
      </w:divBdr>
    </w:div>
    <w:div w:id="1600529362">
      <w:bodyDiv w:val="1"/>
      <w:marLeft w:val="0"/>
      <w:marRight w:val="0"/>
      <w:marTop w:val="0"/>
      <w:marBottom w:val="0"/>
      <w:divBdr>
        <w:top w:val="none" w:sz="0" w:space="0" w:color="auto"/>
        <w:left w:val="none" w:sz="0" w:space="0" w:color="auto"/>
        <w:bottom w:val="none" w:sz="0" w:space="0" w:color="auto"/>
        <w:right w:val="none" w:sz="0" w:space="0" w:color="auto"/>
      </w:divBdr>
    </w:div>
    <w:div w:id="21069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ulunkaupunki-my.sharepoint.com/personal/niina_oksman_ouka_fi/Documents/J&#228;rjestyss&#228;&#228;nn&#246;t/Toimintamalli%20kiusaamis-%20tai%20h&#228;irint&#228;tilanteissa%20Tiernan%20koulu%20PDF.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779</Words>
  <Characters>6318</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Oulun Kaupunki</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Oksman Niina</dc:creator>
  <cp:keywords/>
  <dc:description/>
  <cp:lastModifiedBy>Oksman Niina</cp:lastModifiedBy>
  <cp:revision>4</cp:revision>
  <dcterms:created xsi:type="dcterms:W3CDTF">2023-10-11T07:34:00Z</dcterms:created>
  <dcterms:modified xsi:type="dcterms:W3CDTF">2023-10-11T08:49:00Z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2023-10-11T07:48:06Z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44810851-395d-4fa0-ab6e-4fc0533e5884</vt:lpwstr>
  </property>
  <property fmtid="{D5CDD505-2E9C-101B-9397-08002B2CF9AE}" pid="8" name="MSIP_Label_e7f2b28d-54cf-44b6-aad9-6a2b7fb652a6_ContentBits">
    <vt:lpwstr>0</vt:lpwstr>
  </property>
</Properties>
</file>